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C2CF" w14:textId="46E9CC64" w:rsidR="00BF22E1" w:rsidRDefault="000A74AA" w:rsidP="000A74AA">
      <w:pPr>
        <w:jc w:val="center"/>
        <w:rPr>
          <w:b/>
          <w:bCs/>
        </w:rPr>
      </w:pPr>
      <w:r>
        <w:rPr>
          <w:b/>
          <w:bCs/>
        </w:rPr>
        <w:t>Infection Control in Interscholastic Athletic Training Rooms Post COVID-19</w:t>
      </w:r>
    </w:p>
    <w:p w14:paraId="1252ECC7" w14:textId="7705A781" w:rsidR="000A74AA" w:rsidRDefault="000A74AA" w:rsidP="000A74AA">
      <w:pPr>
        <w:jc w:val="center"/>
      </w:pPr>
      <w:r>
        <w:rPr>
          <w:b/>
          <w:bCs/>
        </w:rPr>
        <w:t xml:space="preserve"> </w:t>
      </w:r>
    </w:p>
    <w:p w14:paraId="18AC6F08" w14:textId="08C1868F" w:rsidR="00F53832" w:rsidRDefault="00341838" w:rsidP="000A74AA">
      <w:r>
        <w:rPr>
          <w:b/>
          <w:bCs/>
        </w:rPr>
        <w:t>Problem</w:t>
      </w:r>
    </w:p>
    <w:p w14:paraId="287F073C" w14:textId="3C6A28A1" w:rsidR="004660F2" w:rsidRDefault="00341838" w:rsidP="004660F2">
      <w:pPr>
        <w:ind w:firstLine="720"/>
      </w:pPr>
      <w:r>
        <w:t xml:space="preserve">COVID-19 has caused </w:t>
      </w:r>
      <w:r w:rsidR="00FF6420">
        <w:t xml:space="preserve">our </w:t>
      </w:r>
      <w:r>
        <w:t>entire population to re-evaluate how we react and relate to each other’s physical space</w:t>
      </w:r>
      <w:r w:rsidR="00572CF4">
        <w:t>,</w:t>
      </w:r>
      <w:r w:rsidR="00313CCC">
        <w:t xml:space="preserve"> and how this impacts our </w:t>
      </w:r>
      <w:r>
        <w:t>collective hygiene</w:t>
      </w:r>
      <w:r w:rsidR="00F4463D">
        <w:t xml:space="preserve"> and health</w:t>
      </w:r>
      <w:r>
        <w:t xml:space="preserve"> </w:t>
      </w:r>
      <w:r w:rsidR="00EB380E">
        <w:t xml:space="preserve">in order </w:t>
      </w:r>
      <w:r>
        <w:t xml:space="preserve">to minimize the transmission of </w:t>
      </w:r>
      <w:r w:rsidR="00FF0A33">
        <w:t xml:space="preserve">fungal, </w:t>
      </w:r>
      <w:r>
        <w:t xml:space="preserve">viral or bacterial disease.  </w:t>
      </w:r>
      <w:r w:rsidR="00313CCC">
        <w:t xml:space="preserve">We </w:t>
      </w:r>
      <w:r>
        <w:t>are now more conscious of our proximity with one another</w:t>
      </w:r>
      <w:r w:rsidR="00313CCC">
        <w:t>,</w:t>
      </w:r>
      <w:r>
        <w:t xml:space="preserve"> and who or what we do</w:t>
      </w:r>
      <w:r w:rsidR="00FF6420">
        <w:t>,</w:t>
      </w:r>
      <w:r>
        <w:t xml:space="preserve"> or do not</w:t>
      </w:r>
      <w:r w:rsidR="00EB380E">
        <w:t>,</w:t>
      </w:r>
      <w:r>
        <w:t xml:space="preserve"> touch.  </w:t>
      </w:r>
    </w:p>
    <w:p w14:paraId="7B26A1ED" w14:textId="77777777" w:rsidR="00EB380E" w:rsidRDefault="00EB380E" w:rsidP="004660F2">
      <w:pPr>
        <w:ind w:firstLine="720"/>
      </w:pPr>
    </w:p>
    <w:p w14:paraId="7991747B" w14:textId="0FDE4B67" w:rsidR="00334D6A" w:rsidRDefault="00341838" w:rsidP="004660F2">
      <w:pPr>
        <w:ind w:firstLine="720"/>
      </w:pPr>
      <w:r>
        <w:t>Personal hand hygiene, personal distancing</w:t>
      </w:r>
      <w:r w:rsidR="00F4463D">
        <w:t>,</w:t>
      </w:r>
      <w:r>
        <w:t xml:space="preserve"> and the clean dis-infected status of objects or surfaces we commonly touch are now everyday considerations.  </w:t>
      </w:r>
      <w:r w:rsidR="00334D6A">
        <w:t>As individuals</w:t>
      </w:r>
      <w:r w:rsidR="00EB380E">
        <w:t>,</w:t>
      </w:r>
      <w:r w:rsidR="00334D6A">
        <w:t xml:space="preserve"> we expect</w:t>
      </w:r>
      <w:r w:rsidR="000F3114">
        <w:t xml:space="preserve"> the </w:t>
      </w:r>
      <w:r w:rsidR="00334D6A">
        <w:t xml:space="preserve">professionals and clinical sites </w:t>
      </w:r>
      <w:r w:rsidR="00EB380E">
        <w:t>providing us with</w:t>
      </w:r>
      <w:r w:rsidR="00A133C9">
        <w:t xml:space="preserve"> </w:t>
      </w:r>
      <w:r w:rsidR="00334D6A">
        <w:t>our health care</w:t>
      </w:r>
      <w:r w:rsidR="00EB380E">
        <w:t xml:space="preserve"> </w:t>
      </w:r>
      <w:r w:rsidR="00F4463D">
        <w:t xml:space="preserve">to </w:t>
      </w:r>
      <w:r w:rsidR="00334D6A">
        <w:t xml:space="preserve">maintain the highest standards of cleanliness and infection control </w:t>
      </w:r>
      <w:r w:rsidR="00FF6420">
        <w:t xml:space="preserve">possible </w:t>
      </w:r>
      <w:r w:rsidR="00334D6A">
        <w:t>to minimize our risk</w:t>
      </w:r>
      <w:r w:rsidR="00EB380E">
        <w:t>.</w:t>
      </w:r>
      <w:r w:rsidR="00334D6A">
        <w:t xml:space="preserve">   These standards must </w:t>
      </w:r>
      <w:r w:rsidR="00F34075">
        <w:t xml:space="preserve">also </w:t>
      </w:r>
      <w:r w:rsidR="00334D6A">
        <w:t xml:space="preserve">be maintained </w:t>
      </w:r>
      <w:r w:rsidR="00F4463D">
        <w:t>at the location where</w:t>
      </w:r>
      <w:r w:rsidR="00334D6A">
        <w:t xml:space="preserve"> athletes commonly seek assistance on a daily basis during the school year, the athletic training room.   The ability </w:t>
      </w:r>
      <w:r w:rsidR="0071775F">
        <w:t xml:space="preserve">of the professional staff </w:t>
      </w:r>
      <w:r w:rsidR="00334D6A">
        <w:t xml:space="preserve">to meet these standards </w:t>
      </w:r>
      <w:r w:rsidR="005A508A">
        <w:t>is</w:t>
      </w:r>
      <w:r w:rsidR="00334D6A">
        <w:t xml:space="preserve"> often severely challenged</w:t>
      </w:r>
      <w:r w:rsidR="0071775F">
        <w:t xml:space="preserve"> based upon the volume of athletes they </w:t>
      </w:r>
      <w:r w:rsidR="00EB380E">
        <w:t xml:space="preserve">need to </w:t>
      </w:r>
      <w:r w:rsidR="0071775F">
        <w:t xml:space="preserve">assist in a specific time period, </w:t>
      </w:r>
      <w:r w:rsidR="00EB380E">
        <w:t xml:space="preserve">the </w:t>
      </w:r>
      <w:r w:rsidR="0071775F">
        <w:t>physical location and size of the athletic training room and school cleaning standards.</w:t>
      </w:r>
    </w:p>
    <w:p w14:paraId="7F3C3D70" w14:textId="77777777" w:rsidR="00334D6A" w:rsidRPr="00341838" w:rsidRDefault="00334D6A" w:rsidP="000A74AA"/>
    <w:p w14:paraId="00D2918D" w14:textId="03ECD085" w:rsidR="00F53832" w:rsidRPr="00334D6A" w:rsidRDefault="00334D6A" w:rsidP="000A74AA">
      <w:pPr>
        <w:rPr>
          <w:b/>
          <w:bCs/>
        </w:rPr>
      </w:pPr>
      <w:r>
        <w:rPr>
          <w:b/>
          <w:bCs/>
        </w:rPr>
        <w:t>Background</w:t>
      </w:r>
    </w:p>
    <w:p w14:paraId="3369BF62" w14:textId="7ADFE34C" w:rsidR="006F14FA" w:rsidRPr="006F14FA" w:rsidRDefault="000A74AA" w:rsidP="006F14FA">
      <w:pPr>
        <w:ind w:firstLine="720"/>
        <w:rPr>
          <w:vertAlign w:val="superscript"/>
        </w:rPr>
      </w:pPr>
      <w:r>
        <w:t>Interscholastic athletic injuries are usually musculoskeletal in nature</w:t>
      </w:r>
      <w:r w:rsidR="00E01879">
        <w:t xml:space="preserve"> and the health care issue most commonly </w:t>
      </w:r>
      <w:r w:rsidR="00EB380E">
        <w:t xml:space="preserve">presented by </w:t>
      </w:r>
      <w:r w:rsidR="00E01879">
        <w:t xml:space="preserve">middle and high school </w:t>
      </w:r>
      <w:r w:rsidR="000F3114">
        <w:t xml:space="preserve">athletes </w:t>
      </w:r>
      <w:r w:rsidR="00EB380E">
        <w:t xml:space="preserve">to </w:t>
      </w:r>
      <w:r w:rsidR="00E01879">
        <w:t>athletic training rooms</w:t>
      </w:r>
      <w:r w:rsidR="00313CCC">
        <w:t>.</w:t>
      </w:r>
      <w:r w:rsidR="00313CCC">
        <w:rPr>
          <w:vertAlign w:val="superscript"/>
        </w:rPr>
        <w:t>1-3</w:t>
      </w:r>
      <w:r w:rsidR="00313CCC">
        <w:t xml:space="preserve"> </w:t>
      </w:r>
      <w:r w:rsidR="006A7F2A">
        <w:t>However, athletic trainers also commonly work with athletes who have non-musculoskeletal related illnesses and infection</w:t>
      </w:r>
      <w:r w:rsidR="00313CCC">
        <w:t>s</w:t>
      </w:r>
      <w:r w:rsidR="006A7F2A">
        <w:t xml:space="preserve"> on an acute and sub-acute basis. These issues</w:t>
      </w:r>
      <w:r w:rsidR="00EB380E">
        <w:t xml:space="preserve"> </w:t>
      </w:r>
      <w:r w:rsidR="006A7F2A">
        <w:t>typically</w:t>
      </w:r>
      <w:r w:rsidR="00EB380E">
        <w:t xml:space="preserve"> have</w:t>
      </w:r>
      <w:r w:rsidR="006A7F2A">
        <w:t xml:space="preserve"> revolved around skin infections</w:t>
      </w:r>
      <w:r w:rsidR="005A67DF">
        <w:t>, include multidrug</w:t>
      </w:r>
      <w:r w:rsidR="00510810">
        <w:t>-resistant</w:t>
      </w:r>
      <w:r w:rsidR="005A67DF">
        <w:t xml:space="preserve"> organisms</w:t>
      </w:r>
      <w:r w:rsidR="00EB380E">
        <w:t>,</w:t>
      </w:r>
      <w:r w:rsidR="005A67DF">
        <w:t xml:space="preserve"> such as vancomycin-resistant enterococcus (VRE) and methicillin-resistant staphylococcus aureus (MRSA)</w:t>
      </w:r>
      <w:r w:rsidR="00F4463D">
        <w:t>,</w:t>
      </w:r>
      <w:r w:rsidR="00EB380E">
        <w:t xml:space="preserve"> </w:t>
      </w:r>
      <w:r w:rsidR="006A7F2A">
        <w:t>from close contact associated with some sports and ill-defined cleaning standards.</w:t>
      </w:r>
      <w:r w:rsidR="006A7F2A">
        <w:rPr>
          <w:vertAlign w:val="superscript"/>
        </w:rPr>
        <w:t>4-</w:t>
      </w:r>
      <w:r w:rsidR="006F14FA">
        <w:rPr>
          <w:vertAlign w:val="superscript"/>
        </w:rPr>
        <w:t>10</w:t>
      </w:r>
      <w:r w:rsidR="005A67DF">
        <w:t xml:space="preserve">  </w:t>
      </w:r>
      <w:r w:rsidR="007414F7">
        <w:t xml:space="preserve">Though commonly thought of as </w:t>
      </w:r>
      <w:r w:rsidR="00445CBB">
        <w:t xml:space="preserve">being </w:t>
      </w:r>
      <w:r w:rsidR="007414F7">
        <w:t xml:space="preserve">associated </w:t>
      </w:r>
      <w:r w:rsidR="00F4463D">
        <w:t xml:space="preserve">only </w:t>
      </w:r>
      <w:r w:rsidR="007414F7">
        <w:t>with skin lesions and infections, MRSA can be a potential source of bacteria</w:t>
      </w:r>
      <w:r w:rsidR="00FF0A33">
        <w:t>l wound infections</w:t>
      </w:r>
      <w:r w:rsidR="007414F7">
        <w:t>, pneumonia</w:t>
      </w:r>
      <w:r w:rsidR="00F4463D">
        <w:t>,</w:t>
      </w:r>
      <w:r w:rsidR="007414F7">
        <w:t xml:space="preserve"> and urinary tract infections</w:t>
      </w:r>
      <w:r w:rsidR="00FF0A33">
        <w:t xml:space="preserve">.  </w:t>
      </w:r>
      <w:r w:rsidR="000F3114">
        <w:t xml:space="preserve">Any of these MRSA based infections </w:t>
      </w:r>
      <w:r w:rsidR="00FF6420">
        <w:t xml:space="preserve">may </w:t>
      </w:r>
      <w:r w:rsidR="00FF0A33">
        <w:t xml:space="preserve">have a </w:t>
      </w:r>
      <w:r w:rsidR="007414F7">
        <w:t>high morbidity that can require hospitalization and antibiotic therapy.</w:t>
      </w:r>
      <w:r w:rsidR="00313CCC">
        <w:t xml:space="preserve">  Athletes with </w:t>
      </w:r>
      <w:r w:rsidR="00F34075">
        <w:t xml:space="preserve">other types of </w:t>
      </w:r>
      <w:r w:rsidR="00313CCC">
        <w:t xml:space="preserve">viral </w:t>
      </w:r>
      <w:r w:rsidR="00510810">
        <w:t xml:space="preserve">and fungal </w:t>
      </w:r>
      <w:r w:rsidR="00313CCC">
        <w:t>infections may also be evaluated and triaged by athletic trainers and then referred on to other health care professionals</w:t>
      </w:r>
      <w:r w:rsidR="00F4463D">
        <w:t>,</w:t>
      </w:r>
      <w:r w:rsidR="00313CCC">
        <w:t xml:space="preserve"> such as the school nurse, team physician, school physician</w:t>
      </w:r>
      <w:r w:rsidR="00F4463D">
        <w:t>,</w:t>
      </w:r>
      <w:r w:rsidR="00313CCC">
        <w:t xml:space="preserve"> or athletes’ personal physician</w:t>
      </w:r>
      <w:r w:rsidR="00F4463D">
        <w:t>s</w:t>
      </w:r>
      <w:r w:rsidR="00313CCC">
        <w:t>.</w:t>
      </w:r>
      <w:r w:rsidR="000F3114">
        <w:t xml:space="preserve">  </w:t>
      </w:r>
    </w:p>
    <w:p w14:paraId="2EF7FFD8" w14:textId="3BBB9038" w:rsidR="000A74AA" w:rsidRDefault="006F14FA" w:rsidP="004660F2">
      <w:pPr>
        <w:ind w:firstLine="720"/>
      </w:pPr>
      <w:r>
        <w:t>A review of infectious disease outbreaks in competitive sports between 2005-2010 demonstrates that overall, common community outbreak pathogens, such as influenza virus and norovirus, have received little attention.</w:t>
      </w:r>
      <w:r>
        <w:rPr>
          <w:vertAlign w:val="superscript"/>
        </w:rPr>
        <w:t>10</w:t>
      </w:r>
      <w:r w:rsidRPr="006F14FA">
        <w:t xml:space="preserve"> </w:t>
      </w:r>
      <w:r>
        <w:t xml:space="preserve"> The 2020 development, presence and prevalence of COVID-19</w:t>
      </w:r>
      <w:r w:rsidRPr="00F34075">
        <w:t xml:space="preserve"> </w:t>
      </w:r>
      <w:r>
        <w:t xml:space="preserve">throughout the country, and the significant health care concerns associated with COVID-19, have heightened the need for vigilance in maintaining optimal infection control standards in any athletic health care area.  </w:t>
      </w:r>
    </w:p>
    <w:p w14:paraId="4BF6047C" w14:textId="3816E7D5" w:rsidR="007414F7" w:rsidRDefault="007414F7" w:rsidP="000A74AA"/>
    <w:p w14:paraId="61C8A799" w14:textId="46F6B697" w:rsidR="007414F7" w:rsidRPr="0073489D" w:rsidRDefault="00445C4B" w:rsidP="004660F2">
      <w:pPr>
        <w:ind w:firstLine="720"/>
        <w:rPr>
          <w:vertAlign w:val="superscript"/>
        </w:rPr>
      </w:pPr>
      <w:r>
        <w:t>The typical high school athletic training room is usually</w:t>
      </w:r>
      <w:r w:rsidR="007414F7">
        <w:t xml:space="preserve"> </w:t>
      </w:r>
      <w:r w:rsidR="00313CCC">
        <w:t xml:space="preserve">a small space that is a </w:t>
      </w:r>
      <w:r w:rsidR="007414F7">
        <w:t>shared environment</w:t>
      </w:r>
      <w:r w:rsidR="00313CCC">
        <w:t xml:space="preserve">.  This shared environment is </w:t>
      </w:r>
      <w:r w:rsidR="00FF6420">
        <w:t xml:space="preserve">most often </w:t>
      </w:r>
      <w:r w:rsidR="00313CCC">
        <w:t xml:space="preserve">the primary </w:t>
      </w:r>
      <w:r w:rsidR="00572CF4">
        <w:t xml:space="preserve">athletic health care </w:t>
      </w:r>
      <w:r w:rsidR="00313CCC">
        <w:t>clinical environment for the injured or ill athlete</w:t>
      </w:r>
      <w:r w:rsidR="00FF6420">
        <w:t>.  Unfortunately</w:t>
      </w:r>
      <w:r w:rsidR="000977A3">
        <w:t>,</w:t>
      </w:r>
      <w:r w:rsidR="00FF6420">
        <w:t xml:space="preserve"> </w:t>
      </w:r>
      <w:r w:rsidR="000977A3">
        <w:t>this area</w:t>
      </w:r>
      <w:r w:rsidR="00FF6420">
        <w:t xml:space="preserve"> is all too often</w:t>
      </w:r>
      <w:r w:rsidR="00313CCC">
        <w:t xml:space="preserve"> also commonly used for the stor</w:t>
      </w:r>
      <w:r w:rsidR="00F4463D">
        <w:t>age</w:t>
      </w:r>
      <w:r w:rsidR="00313CCC">
        <w:t xml:space="preserve"> of supplies, coolers, ice machines</w:t>
      </w:r>
      <w:r w:rsidR="00F4463D">
        <w:t>,</w:t>
      </w:r>
      <w:r w:rsidR="00313CCC">
        <w:t xml:space="preserve"> and other equipment.  </w:t>
      </w:r>
      <w:r>
        <w:t>This share</w:t>
      </w:r>
      <w:r w:rsidR="00F83419">
        <w:t>d</w:t>
      </w:r>
      <w:r>
        <w:t xml:space="preserve"> environment and</w:t>
      </w:r>
      <w:r w:rsidR="007414F7">
        <w:t xml:space="preserve"> tight space </w:t>
      </w:r>
      <w:r>
        <w:t>often facilitates the</w:t>
      </w:r>
      <w:r w:rsidR="007414F7">
        <w:t xml:space="preserve"> close contact between </w:t>
      </w:r>
      <w:r w:rsidR="00572CF4">
        <w:t xml:space="preserve">surfaces and objects, </w:t>
      </w:r>
      <w:r w:rsidR="007414F7">
        <w:t>multiple individual</w:t>
      </w:r>
      <w:r w:rsidR="00FF6420">
        <w:t xml:space="preserve"> athletes</w:t>
      </w:r>
      <w:r w:rsidR="00F4463D">
        <w:t>,</w:t>
      </w:r>
      <w:r w:rsidR="007414F7">
        <w:t xml:space="preserve"> and groups of athletes </w:t>
      </w:r>
      <w:r>
        <w:t xml:space="preserve">all seeking the attention of the athletic trainer for their </w:t>
      </w:r>
      <w:r w:rsidR="00F4463D">
        <w:t>specific</w:t>
      </w:r>
      <w:r>
        <w:t xml:space="preserve"> needs </w:t>
      </w:r>
      <w:r>
        <w:lastRenderedPageBreak/>
        <w:t>during a short time period as they get ready for practice or games.  As a shared environment</w:t>
      </w:r>
      <w:r w:rsidR="0089604E">
        <w:t>,</w:t>
      </w:r>
      <w:r>
        <w:t xml:space="preserve"> the athletic training room can act as a source for the spread of infection especially in the presence of poor hygiene and contamination.</w:t>
      </w:r>
      <w:r>
        <w:rPr>
          <w:vertAlign w:val="superscript"/>
        </w:rPr>
        <w:t>1</w:t>
      </w:r>
      <w:r w:rsidR="006F14FA">
        <w:rPr>
          <w:vertAlign w:val="superscript"/>
        </w:rPr>
        <w:t>1</w:t>
      </w:r>
      <w:r w:rsidR="0073489D">
        <w:t xml:space="preserve"> </w:t>
      </w:r>
      <w:r w:rsidR="00EB380E">
        <w:t xml:space="preserve">Due to limitations of space and funding, </w:t>
      </w:r>
      <w:r w:rsidR="00ED5803">
        <w:t>m</w:t>
      </w:r>
      <w:r w:rsidR="0073489D">
        <w:t>ost high school athletic training rooms have difficulty meeting standards suggested for optimal provision of athletic health care needs and infection control.</w:t>
      </w:r>
      <w:r w:rsidR="0073489D">
        <w:rPr>
          <w:vertAlign w:val="superscript"/>
        </w:rPr>
        <w:t>1</w:t>
      </w:r>
      <w:r w:rsidR="006F14FA">
        <w:rPr>
          <w:vertAlign w:val="superscript"/>
        </w:rPr>
        <w:t>2</w:t>
      </w:r>
      <w:r w:rsidR="0073489D">
        <w:rPr>
          <w:vertAlign w:val="superscript"/>
        </w:rPr>
        <w:t>-1</w:t>
      </w:r>
      <w:r w:rsidR="006F14FA">
        <w:rPr>
          <w:vertAlign w:val="superscript"/>
        </w:rPr>
        <w:t>5</w:t>
      </w:r>
    </w:p>
    <w:p w14:paraId="3E751ECD" w14:textId="6A39D598" w:rsidR="000A74AA" w:rsidRDefault="000A74AA" w:rsidP="000A74AA"/>
    <w:p w14:paraId="47C41CA8" w14:textId="5F2BAE00" w:rsidR="00334D6A" w:rsidRPr="00B174CD" w:rsidRDefault="00334D6A" w:rsidP="004660F2">
      <w:pPr>
        <w:ind w:firstLine="720"/>
      </w:pPr>
      <w:r>
        <w:t xml:space="preserve">Studies have demonstrated that  the establishment </w:t>
      </w:r>
      <w:r w:rsidR="00ED5803">
        <w:t xml:space="preserve">and adherence to </w:t>
      </w:r>
      <w:r>
        <w:t xml:space="preserve">appropriate infection control policies and procedures, the education of staff, coaches, parent and students, and </w:t>
      </w:r>
      <w:r w:rsidR="00EB380E">
        <w:t xml:space="preserve"> the </w:t>
      </w:r>
      <w:r>
        <w:t xml:space="preserve">utilization of the appropriate </w:t>
      </w:r>
      <w:r w:rsidR="005A508A">
        <w:t>products</w:t>
      </w:r>
      <w:r w:rsidR="00F4463D">
        <w:t xml:space="preserve"> can specifically reduce</w:t>
      </w:r>
      <w:r w:rsidR="005A508A">
        <w:t xml:space="preserve"> bacterial and viral burdens (including multi-drug resistant organisms).</w:t>
      </w:r>
      <w:r w:rsidR="005A508A">
        <w:rPr>
          <w:vertAlign w:val="superscript"/>
        </w:rPr>
        <w:t>4,6,7,1</w:t>
      </w:r>
      <w:r w:rsidR="006F14FA">
        <w:rPr>
          <w:vertAlign w:val="superscript"/>
        </w:rPr>
        <w:t>1</w:t>
      </w:r>
      <w:r w:rsidR="00B174CD">
        <w:t xml:space="preserve">  </w:t>
      </w:r>
      <w:r w:rsidR="00EB380E">
        <w:t>G</w:t>
      </w:r>
      <w:r w:rsidR="00B174CD">
        <w:t xml:space="preserve">reater attention and detail </w:t>
      </w:r>
      <w:r w:rsidR="00EB380E">
        <w:t xml:space="preserve">to improve </w:t>
      </w:r>
      <w:r w:rsidR="00B174CD">
        <w:t>infection control and facility standards</w:t>
      </w:r>
      <w:r w:rsidR="00EB380E">
        <w:t xml:space="preserve"> are necessary</w:t>
      </w:r>
      <w:r w:rsidR="00B174CD">
        <w:t xml:space="preserve"> to assure the health of all athletes and minimize the transmission of communicable disease</w:t>
      </w:r>
      <w:r w:rsidR="00EB380E">
        <w:t xml:space="preserve"> in this COVID and Post COVID-19 environment</w:t>
      </w:r>
      <w:r w:rsidR="000F3114">
        <w:t>.</w:t>
      </w:r>
      <w:r w:rsidR="00B174CD">
        <w:t xml:space="preserve"> </w:t>
      </w:r>
    </w:p>
    <w:p w14:paraId="68D049D3" w14:textId="19AD1180" w:rsidR="000A74AA" w:rsidRDefault="000A74AA" w:rsidP="000A74AA"/>
    <w:p w14:paraId="121F98FF" w14:textId="6CEE34A0" w:rsidR="00B174CD" w:rsidRDefault="0071775F">
      <w:pPr>
        <w:rPr>
          <w:b/>
          <w:bCs/>
        </w:rPr>
      </w:pPr>
      <w:r>
        <w:rPr>
          <w:b/>
          <w:bCs/>
        </w:rPr>
        <w:t>Solution</w:t>
      </w:r>
    </w:p>
    <w:p w14:paraId="3445C999" w14:textId="17CB07EB" w:rsidR="00FF6420" w:rsidRDefault="00EB380E" w:rsidP="004660F2">
      <w:pPr>
        <w:ind w:firstLine="360"/>
      </w:pPr>
      <w:r>
        <w:t>Establish and maintain p</w:t>
      </w:r>
      <w:r w:rsidR="00B16927">
        <w:t xml:space="preserve">artnership between </w:t>
      </w:r>
      <w:r w:rsidR="00FF0A33">
        <w:t xml:space="preserve">the </w:t>
      </w:r>
      <w:r w:rsidR="00B16927">
        <w:t>school and Brigham Health Care Department of Orthopedics and Sports Medicine Service</w:t>
      </w:r>
      <w:r w:rsidR="00FF6420">
        <w:t xml:space="preserve"> for the provision of the Athletic Health Care needs of the school</w:t>
      </w:r>
      <w:r w:rsidR="002842D2">
        <w:t>’s</w:t>
      </w:r>
      <w:r w:rsidR="000977A3">
        <w:t xml:space="preserve"> </w:t>
      </w:r>
      <w:r w:rsidR="00FF6420">
        <w:t>student athletes</w:t>
      </w:r>
      <w:r w:rsidR="00B16927">
        <w:t xml:space="preserve">.  </w:t>
      </w:r>
    </w:p>
    <w:p w14:paraId="035722DA" w14:textId="2869EABA" w:rsidR="0071415F" w:rsidRDefault="00B16927" w:rsidP="004660F2">
      <w:pPr>
        <w:ind w:firstLine="360"/>
      </w:pPr>
      <w:r>
        <w:t xml:space="preserve">Brigham Health Care is </w:t>
      </w:r>
      <w:r w:rsidR="00B174CD">
        <w:t xml:space="preserve">required by licensure to adhere to the </w:t>
      </w:r>
      <w:r w:rsidR="0071415F">
        <w:t xml:space="preserve">highest infection control standards for </w:t>
      </w:r>
      <w:r>
        <w:t xml:space="preserve">all services provided.  Through partnership with Brigham Health Care and </w:t>
      </w:r>
      <w:r w:rsidR="00F4463D">
        <w:t xml:space="preserve">the </w:t>
      </w:r>
      <w:r>
        <w:t xml:space="preserve">contractual </w:t>
      </w:r>
      <w:r w:rsidR="0071415F">
        <w:t>provision of athletic health care services</w:t>
      </w:r>
      <w:r w:rsidR="00F4463D">
        <w:t>,</w:t>
      </w:r>
      <w:r w:rsidR="00BC5037">
        <w:t xml:space="preserve"> </w:t>
      </w:r>
      <w:r>
        <w:t>the following would be init</w:t>
      </w:r>
      <w:r w:rsidR="00F83419">
        <w:t>i</w:t>
      </w:r>
      <w:r>
        <w:t>ated:</w:t>
      </w:r>
    </w:p>
    <w:p w14:paraId="1216CEEB" w14:textId="77777777" w:rsidR="00BC5037" w:rsidRDefault="00BC5037" w:rsidP="00BC5037"/>
    <w:p w14:paraId="37F9DE7E" w14:textId="1A97700F" w:rsidR="00BC5037" w:rsidRPr="00BC5037" w:rsidRDefault="00ED5803" w:rsidP="00BC5037">
      <w:pPr>
        <w:pStyle w:val="ListParagraph"/>
        <w:numPr>
          <w:ilvl w:val="0"/>
          <w:numId w:val="3"/>
        </w:numPr>
      </w:pPr>
      <w:r>
        <w:t>Identifying and assigning a</w:t>
      </w:r>
      <w:r w:rsidR="000F3114">
        <w:t xml:space="preserve"> </w:t>
      </w:r>
      <w:r w:rsidR="00BC5037" w:rsidRPr="00BC5037">
        <w:t>team physician and certified athletic trainer responsible for oversight of all athletic health care needs of the school</w:t>
      </w:r>
      <w:r w:rsidR="002842D2">
        <w:t>’</w:t>
      </w:r>
      <w:r w:rsidR="00BC5037" w:rsidRPr="00BC5037">
        <w:t>s athletes in collaboration with other school health provide</w:t>
      </w:r>
      <w:r w:rsidR="002842D2">
        <w:t>r</w:t>
      </w:r>
      <w:r w:rsidR="00BC5037" w:rsidRPr="00BC5037">
        <w:t>s</w:t>
      </w:r>
      <w:r w:rsidR="002842D2">
        <w:t>,</w:t>
      </w:r>
      <w:r w:rsidR="00BC5037" w:rsidRPr="00BC5037">
        <w:t xml:space="preserve"> including </w:t>
      </w:r>
      <w:r w:rsidR="002842D2">
        <w:t xml:space="preserve">the </w:t>
      </w:r>
      <w:r w:rsidR="00BC5037" w:rsidRPr="00BC5037">
        <w:t>school physician, school nurse</w:t>
      </w:r>
      <w:r w:rsidR="00F4463D">
        <w:t>,</w:t>
      </w:r>
      <w:r w:rsidR="00BC5037" w:rsidRPr="00BC5037">
        <w:t xml:space="preserve"> and other school health</w:t>
      </w:r>
      <w:r w:rsidR="00F83419">
        <w:t xml:space="preserve"> providers</w:t>
      </w:r>
      <w:r w:rsidR="002842D2">
        <w:t xml:space="preserve"> associated with the school</w:t>
      </w:r>
      <w:r w:rsidR="00BC5037" w:rsidRPr="00BC5037">
        <w:t>.</w:t>
      </w:r>
    </w:p>
    <w:p w14:paraId="5E79CA9D" w14:textId="3EB2B6EE" w:rsidR="0071415F" w:rsidRDefault="0071415F" w:rsidP="00BC5037">
      <w:pPr>
        <w:pStyle w:val="ListParagraph"/>
        <w:numPr>
          <w:ilvl w:val="0"/>
          <w:numId w:val="3"/>
        </w:numPr>
      </w:pPr>
      <w:r>
        <w:t xml:space="preserve">Collaborative development of policies and procedures that meet commonly accepted medical </w:t>
      </w:r>
      <w:r w:rsidR="00BC5037">
        <w:t xml:space="preserve">and professional </w:t>
      </w:r>
      <w:r>
        <w:t>standards</w:t>
      </w:r>
      <w:r w:rsidRPr="0071415F">
        <w:t xml:space="preserve"> </w:t>
      </w:r>
      <w:r>
        <w:t>for infection control</w:t>
      </w:r>
      <w:r w:rsidR="00BC5037">
        <w:t xml:space="preserve"> in the athletic training room</w:t>
      </w:r>
      <w:r w:rsidR="00F4463D">
        <w:t>,</w:t>
      </w:r>
      <w:r w:rsidR="002842D2">
        <w:t xml:space="preserve"> such as:</w:t>
      </w:r>
    </w:p>
    <w:p w14:paraId="39D633AA" w14:textId="6920AD3D" w:rsidR="00BC5037" w:rsidRDefault="00BC5037" w:rsidP="00BC5037">
      <w:pPr>
        <w:pStyle w:val="ListParagraph"/>
        <w:numPr>
          <w:ilvl w:val="1"/>
          <w:numId w:val="3"/>
        </w:numPr>
      </w:pPr>
      <w:r>
        <w:t>Infection control and cleaning standards within</w:t>
      </w:r>
      <w:r w:rsidR="002842D2">
        <w:t>,</w:t>
      </w:r>
      <w:r>
        <w:t xml:space="preserve"> and in the immediate adjacent area to</w:t>
      </w:r>
      <w:r w:rsidR="002842D2">
        <w:t>,</w:t>
      </w:r>
      <w:r>
        <w:t xml:space="preserve"> the training room</w:t>
      </w:r>
      <w:r w:rsidR="00F4463D">
        <w:t>;</w:t>
      </w:r>
    </w:p>
    <w:p w14:paraId="698A20D4" w14:textId="25A2E2C4" w:rsidR="00BC5037" w:rsidRDefault="00BC5037" w:rsidP="00BC5037">
      <w:pPr>
        <w:pStyle w:val="ListParagraph"/>
        <w:numPr>
          <w:ilvl w:val="1"/>
          <w:numId w:val="3"/>
        </w:numPr>
      </w:pPr>
      <w:r>
        <w:t xml:space="preserve">Cleaning </w:t>
      </w:r>
      <w:r w:rsidR="00B16927">
        <w:t xml:space="preserve">and storage </w:t>
      </w:r>
      <w:r>
        <w:t>standards for athletic health care equipment and supplies</w:t>
      </w:r>
      <w:r w:rsidR="00F4463D">
        <w:t>;</w:t>
      </w:r>
    </w:p>
    <w:p w14:paraId="63E62D44" w14:textId="390DFB2F" w:rsidR="00B16927" w:rsidRDefault="00BC5037" w:rsidP="00B16927">
      <w:pPr>
        <w:pStyle w:val="ListParagraph"/>
        <w:numPr>
          <w:ilvl w:val="1"/>
          <w:numId w:val="3"/>
        </w:numPr>
      </w:pPr>
      <w:r>
        <w:t xml:space="preserve">Review and recommendations for physical space associated with athletic training room to enhance </w:t>
      </w:r>
      <w:r w:rsidR="00B16927">
        <w:t>ability to meet infection control standards, policies and procedures based upon BOC Facility Principles and NATA Appropriate Medical Care Standards</w:t>
      </w:r>
      <w:r w:rsidR="002842D2">
        <w:t>; and</w:t>
      </w:r>
    </w:p>
    <w:p w14:paraId="2372E497" w14:textId="1A765010" w:rsidR="00510810" w:rsidRDefault="00B16927" w:rsidP="00510810">
      <w:pPr>
        <w:pStyle w:val="ListParagraph"/>
        <w:numPr>
          <w:ilvl w:val="1"/>
          <w:numId w:val="3"/>
        </w:numPr>
      </w:pPr>
      <w:r>
        <w:t>Development of an e</w:t>
      </w:r>
      <w:r w:rsidR="00BC5037">
        <w:t>ducation</w:t>
      </w:r>
      <w:r>
        <w:t xml:space="preserve">al program for athletic department staff, </w:t>
      </w:r>
      <w:r w:rsidR="00BC5037">
        <w:t>coaches</w:t>
      </w:r>
      <w:r>
        <w:t>, parents</w:t>
      </w:r>
      <w:r w:rsidR="00BC5037">
        <w:t xml:space="preserve"> and athletes </w:t>
      </w:r>
      <w:r>
        <w:t>regarding need for appropriate hygiene and infection control standards to minimize exposure to athletes.</w:t>
      </w:r>
    </w:p>
    <w:p w14:paraId="3F95943D" w14:textId="735F3305" w:rsidR="00B16927" w:rsidRDefault="00B16927" w:rsidP="00B16927"/>
    <w:p w14:paraId="78F6F2AB" w14:textId="34FC411C" w:rsidR="000A74AA" w:rsidRDefault="000A74AA" w:rsidP="00B16927">
      <w:r w:rsidRPr="00B16927">
        <w:rPr>
          <w:b/>
          <w:bCs/>
        </w:rPr>
        <w:t>References</w:t>
      </w:r>
    </w:p>
    <w:p w14:paraId="5C58B3FB" w14:textId="53B5A0B0" w:rsidR="006A7F2A" w:rsidRPr="006A7F2A" w:rsidRDefault="000A74AA" w:rsidP="00FF642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t xml:space="preserve">Collins CL, Comstock RD. Epidemiological features of high school baseball injuries in the United States, 2005-2007.  Pediatrics </w:t>
      </w:r>
      <w:r w:rsidR="006A7F2A">
        <w:t xml:space="preserve">2008; </w:t>
      </w:r>
      <w:r>
        <w:t>121(6):1181-1187</w:t>
      </w:r>
      <w:r w:rsidR="006A7F2A">
        <w:t>.</w:t>
      </w:r>
    </w:p>
    <w:p w14:paraId="06EE1BC0" w14:textId="24722FC6" w:rsidR="00E01879" w:rsidRPr="00EC6EAB" w:rsidRDefault="00E01879" w:rsidP="00FF642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proofErr w:type="spellStart"/>
      <w:r w:rsidRPr="00EC6EAB">
        <w:rPr>
          <w:rFonts w:eastAsia="Times New Roman" w:cstheme="minorHAnsi"/>
          <w:color w:val="000000"/>
          <w:shd w:val="clear" w:color="auto" w:fill="FFFFFF"/>
        </w:rPr>
        <w:t>Rechel</w:t>
      </w:r>
      <w:proofErr w:type="spellEnd"/>
      <w:r w:rsidRPr="00EC6EAB">
        <w:rPr>
          <w:rFonts w:eastAsia="Times New Roman" w:cstheme="minorHAnsi"/>
          <w:color w:val="000000"/>
          <w:shd w:val="clear" w:color="auto" w:fill="FFFFFF"/>
        </w:rPr>
        <w:t xml:space="preserve"> JA, Yard EE, Comstock RD. </w:t>
      </w:r>
      <w:r w:rsidR="00EC6EAB">
        <w:rPr>
          <w:rFonts w:eastAsia="Times New Roman" w:cstheme="minorHAnsi"/>
          <w:color w:val="000000"/>
          <w:shd w:val="clear" w:color="auto" w:fill="FFFFFF"/>
        </w:rPr>
        <w:t xml:space="preserve">An epidemiologic comparison of high </w:t>
      </w:r>
      <w:proofErr w:type="gramStart"/>
      <w:r w:rsidR="00EC6EAB">
        <w:rPr>
          <w:rFonts w:eastAsia="Times New Roman" w:cstheme="minorHAnsi"/>
          <w:color w:val="000000"/>
          <w:shd w:val="clear" w:color="auto" w:fill="FFFFFF"/>
        </w:rPr>
        <w:t>schools</w:t>
      </w:r>
      <w:proofErr w:type="gramEnd"/>
      <w:r w:rsidR="00EC6EAB">
        <w:rPr>
          <w:rFonts w:eastAsia="Times New Roman" w:cstheme="minorHAnsi"/>
          <w:color w:val="000000"/>
          <w:shd w:val="clear" w:color="auto" w:fill="FFFFFF"/>
        </w:rPr>
        <w:t xml:space="preserve"> sports injuries. </w:t>
      </w:r>
      <w:r w:rsidRPr="00EC6EAB">
        <w:rPr>
          <w:rFonts w:eastAsia="Times New Roman" w:cstheme="minorHAnsi"/>
          <w:color w:val="000000"/>
          <w:shd w:val="clear" w:color="auto" w:fill="FFFFFF"/>
        </w:rPr>
        <w:t>J Athletic Training</w:t>
      </w:r>
      <w:r w:rsidR="006A7F2A" w:rsidRPr="00EC6EAB">
        <w:rPr>
          <w:rFonts w:eastAsia="Times New Roman" w:cstheme="minorHAnsi"/>
          <w:color w:val="000000"/>
          <w:shd w:val="clear" w:color="auto" w:fill="FFFFFF"/>
        </w:rPr>
        <w:t xml:space="preserve"> 2008; </w:t>
      </w:r>
      <w:r w:rsidRPr="00EC6EAB">
        <w:rPr>
          <w:rFonts w:eastAsia="Times New Roman" w:cstheme="minorHAnsi"/>
          <w:color w:val="000000"/>
          <w:shd w:val="clear" w:color="auto" w:fill="FFFFFF"/>
        </w:rPr>
        <w:t>43(2):197–204</w:t>
      </w:r>
      <w:r w:rsidR="006A7F2A" w:rsidRPr="00EC6EAB">
        <w:rPr>
          <w:rFonts w:eastAsia="Times New Roman" w:cstheme="minorHAnsi"/>
          <w:color w:val="000000"/>
          <w:shd w:val="clear" w:color="auto" w:fill="FFFFFF"/>
        </w:rPr>
        <w:t>.</w:t>
      </w:r>
    </w:p>
    <w:p w14:paraId="2D9CBDCD" w14:textId="6E378555" w:rsidR="000A74AA" w:rsidRDefault="00E01879" w:rsidP="000A74AA">
      <w:pPr>
        <w:pStyle w:val="ListParagraph"/>
        <w:numPr>
          <w:ilvl w:val="0"/>
          <w:numId w:val="2"/>
        </w:numPr>
      </w:pPr>
      <w:r>
        <w:t xml:space="preserve">Powell JW, Barber-Foss KD. Injury patterns in selected high school sports: A review of the 1995-1997 seasons. J Athletic Training </w:t>
      </w:r>
      <w:r w:rsidR="006A7F2A">
        <w:t xml:space="preserve">1997; </w:t>
      </w:r>
      <w:r>
        <w:t>34(3):277-284</w:t>
      </w:r>
      <w:r w:rsidR="006A7F2A">
        <w:t>.</w:t>
      </w:r>
    </w:p>
    <w:p w14:paraId="6302EFA9" w14:textId="41B5AD76" w:rsidR="006A7F2A" w:rsidRDefault="006A7F2A" w:rsidP="000A74AA">
      <w:pPr>
        <w:pStyle w:val="ListParagraph"/>
        <w:numPr>
          <w:ilvl w:val="0"/>
          <w:numId w:val="2"/>
        </w:numPr>
      </w:pPr>
      <w:r>
        <w:lastRenderedPageBreak/>
        <w:t xml:space="preserve">Ferrara MS, </w:t>
      </w:r>
      <w:proofErr w:type="spellStart"/>
      <w:r>
        <w:t>Courson</w:t>
      </w:r>
      <w:proofErr w:type="spellEnd"/>
      <w:r>
        <w:t xml:space="preserve"> R, Paulson DS. Evaluation of persistent antimicrobial effects of an antimicrobial formulation. J Athletic Training 2011; </w:t>
      </w:r>
      <w:r w:rsidR="005A67DF">
        <w:t>46(6):629-633.</w:t>
      </w:r>
    </w:p>
    <w:p w14:paraId="71CC5650" w14:textId="5F0B1BBD" w:rsidR="005A67DF" w:rsidRDefault="005A67DF" w:rsidP="000A74AA">
      <w:pPr>
        <w:pStyle w:val="ListParagraph"/>
        <w:numPr>
          <w:ilvl w:val="0"/>
          <w:numId w:val="2"/>
        </w:numPr>
      </w:pPr>
      <w:r>
        <w:t>Zinder SM, Basler RW, Foley J et al: National athletic trainers’ association position statement: Skin diseases.  J Athletic Training 2010; 45(4):411-428.</w:t>
      </w:r>
    </w:p>
    <w:p w14:paraId="48341A12" w14:textId="4D426BE9" w:rsidR="005A67DF" w:rsidRDefault="005A67DF" w:rsidP="000A74AA">
      <w:pPr>
        <w:pStyle w:val="ListParagraph"/>
        <w:numPr>
          <w:ilvl w:val="0"/>
          <w:numId w:val="2"/>
        </w:numPr>
      </w:pPr>
      <w:r>
        <w:t>Young LM, Abram V, Markey ER et al. Recommendations for best disinfectant practices to reduce the spread of infection via wrestling mats.  J Athletic Training 2017; 52(2):82-88.</w:t>
      </w:r>
    </w:p>
    <w:p w14:paraId="0832B47F" w14:textId="25B359BA" w:rsidR="005A67DF" w:rsidRDefault="005A67DF" w:rsidP="000A74AA">
      <w:pPr>
        <w:pStyle w:val="ListParagraph"/>
        <w:numPr>
          <w:ilvl w:val="0"/>
          <w:numId w:val="2"/>
        </w:numPr>
      </w:pPr>
      <w:r>
        <w:t xml:space="preserve">Messina G, </w:t>
      </w:r>
      <w:proofErr w:type="spellStart"/>
      <w:r>
        <w:t>Burgassi</w:t>
      </w:r>
      <w:proofErr w:type="spellEnd"/>
      <w:r>
        <w:t xml:space="preserve"> S, Russo C et al. Is it possible to sanitize athletes’ shoes? J Athletic Training 2015; 50(2):126-132.</w:t>
      </w:r>
    </w:p>
    <w:p w14:paraId="6C860437" w14:textId="5D499740" w:rsidR="007414F7" w:rsidRDefault="007414F7" w:rsidP="000A74AA">
      <w:pPr>
        <w:pStyle w:val="ListParagraph"/>
        <w:numPr>
          <w:ilvl w:val="0"/>
          <w:numId w:val="2"/>
        </w:numPr>
      </w:pPr>
      <w:proofErr w:type="spellStart"/>
      <w:r>
        <w:t>Jimeniez-Truque</w:t>
      </w:r>
      <w:proofErr w:type="spellEnd"/>
      <w:r>
        <w:t xml:space="preserve"> N, </w:t>
      </w:r>
      <w:proofErr w:type="spellStart"/>
      <w:r>
        <w:t>Saye</w:t>
      </w:r>
      <w:proofErr w:type="spellEnd"/>
      <w:r>
        <w:t xml:space="preserve"> EJ, Soper N et al. Association between contact sports colonization with staphylococcus aureus in a prospective cohort of collegiate athletes Sports Med 2017; 47:1011-1019.</w:t>
      </w:r>
    </w:p>
    <w:p w14:paraId="4193A264" w14:textId="57C99BB6" w:rsidR="006F14FA" w:rsidRDefault="007414F7" w:rsidP="006F14FA">
      <w:pPr>
        <w:pStyle w:val="ListParagraph"/>
        <w:numPr>
          <w:ilvl w:val="0"/>
          <w:numId w:val="2"/>
        </w:numPr>
      </w:pPr>
      <w:proofErr w:type="spellStart"/>
      <w:r>
        <w:t>Kahanov</w:t>
      </w:r>
      <w:proofErr w:type="spellEnd"/>
      <w:r>
        <w:t xml:space="preserve"> L, Kim YK, </w:t>
      </w:r>
      <w:proofErr w:type="spellStart"/>
      <w:r>
        <w:t>Eberman</w:t>
      </w:r>
      <w:proofErr w:type="spellEnd"/>
      <w:r>
        <w:t xml:space="preserve"> et al. A staphylococcus aureus and community-associated methicillin resistant staphylococcus aureus (CA-MRSA) in and around therapeutic </w:t>
      </w:r>
      <w:proofErr w:type="spellStart"/>
      <w:r>
        <w:t>Whilrpools</w:t>
      </w:r>
      <w:proofErr w:type="spellEnd"/>
      <w:r>
        <w:t xml:space="preserve"> in athletic training rooms.  J Athletic Training 2015; 50(4):432-437.</w:t>
      </w:r>
    </w:p>
    <w:p w14:paraId="6C677699" w14:textId="7638456D" w:rsidR="006F14FA" w:rsidRDefault="006F14FA" w:rsidP="006F14FA">
      <w:pPr>
        <w:pStyle w:val="ListParagraph"/>
        <w:numPr>
          <w:ilvl w:val="0"/>
          <w:numId w:val="2"/>
        </w:numPr>
      </w:pPr>
      <w:r>
        <w:t>Collins JC, O’Connell B. Infectious disease outbreaks in competitive sports 2005-2010. J Athletic Training 2012;(47(5):516-518.</w:t>
      </w:r>
    </w:p>
    <w:p w14:paraId="0B6BC1B4" w14:textId="2E2E4ED9" w:rsidR="007414F7" w:rsidRDefault="00445C4B" w:rsidP="006F14FA">
      <w:pPr>
        <w:pStyle w:val="ListParagraph"/>
        <w:numPr>
          <w:ilvl w:val="0"/>
          <w:numId w:val="2"/>
        </w:numPr>
      </w:pPr>
      <w:r>
        <w:t xml:space="preserve">Labelle MW, </w:t>
      </w:r>
      <w:proofErr w:type="spellStart"/>
      <w:r>
        <w:t>Knapik</w:t>
      </w:r>
      <w:proofErr w:type="spellEnd"/>
      <w:r>
        <w:t xml:space="preserve"> DM, Arbogast JW et al. Infection risk reduction program on pathogens in high school and collegiate athletic training rooms. Sports Health 2020; 12(1):51-57.</w:t>
      </w:r>
    </w:p>
    <w:p w14:paraId="3C211214" w14:textId="43BA10C5" w:rsidR="0073489D" w:rsidRDefault="00D445A6" w:rsidP="000A74AA">
      <w:pPr>
        <w:pStyle w:val="ListParagraph"/>
        <w:numPr>
          <w:ilvl w:val="0"/>
          <w:numId w:val="2"/>
        </w:numPr>
      </w:pPr>
      <w:hyperlink r:id="rId5" w:history="1">
        <w:r w:rsidR="0073489D" w:rsidRPr="0050410B">
          <w:rPr>
            <w:rStyle w:val="Hyperlink"/>
          </w:rPr>
          <w:t>https://www.nata.org/sites/default/files/nata_appropriate_medical_care_standards.pdf</w:t>
        </w:r>
      </w:hyperlink>
    </w:p>
    <w:p w14:paraId="7FC581A3" w14:textId="27194D4E" w:rsidR="0073489D" w:rsidRDefault="00D445A6" w:rsidP="000A74AA">
      <w:pPr>
        <w:pStyle w:val="ListParagraph"/>
        <w:numPr>
          <w:ilvl w:val="0"/>
          <w:numId w:val="2"/>
        </w:numPr>
      </w:pPr>
      <w:hyperlink r:id="rId6" w:history="1">
        <w:r w:rsidR="0073489D" w:rsidRPr="0050410B">
          <w:rPr>
            <w:rStyle w:val="Hyperlink"/>
          </w:rPr>
          <w:t>https://www.nata.org/sites/default/files/communicableinfectiousdiseasessecondaryschoolsports.pdf</w:t>
        </w:r>
      </w:hyperlink>
    </w:p>
    <w:p w14:paraId="3579DB19" w14:textId="2FC9E56D" w:rsidR="0073489D" w:rsidRDefault="00D445A6" w:rsidP="000A74AA">
      <w:pPr>
        <w:pStyle w:val="ListParagraph"/>
        <w:numPr>
          <w:ilvl w:val="0"/>
          <w:numId w:val="2"/>
        </w:numPr>
      </w:pPr>
      <w:hyperlink r:id="rId7" w:history="1">
        <w:r w:rsidR="0073489D" w:rsidRPr="0050410B">
          <w:rPr>
            <w:rStyle w:val="Hyperlink"/>
          </w:rPr>
          <w:t>https://bocatc.org/system/document_versions/versions/42/original/boc-facility-principles-20170615.pdf?1497543426</w:t>
        </w:r>
      </w:hyperlink>
    </w:p>
    <w:p w14:paraId="6F734E4D" w14:textId="03E3FD3B" w:rsidR="00B174CD" w:rsidRDefault="00B174CD" w:rsidP="000A74AA">
      <w:pPr>
        <w:pStyle w:val="ListParagraph"/>
        <w:numPr>
          <w:ilvl w:val="0"/>
          <w:numId w:val="2"/>
        </w:numPr>
      </w:pPr>
      <w:proofErr w:type="spellStart"/>
      <w:r>
        <w:t>Courson</w:t>
      </w:r>
      <w:proofErr w:type="spellEnd"/>
      <w:r>
        <w:t xml:space="preserve"> R, Goldberg M, Adams KG et al. Inter-association consensus statement on best practices for sports medicine management for secondary schools and colleges. J Athletic Training 2014; 49(1):128-137.</w:t>
      </w:r>
    </w:p>
    <w:p w14:paraId="7BC50722" w14:textId="203FCB78" w:rsidR="00445C4B" w:rsidRPr="00E01879" w:rsidRDefault="00445C4B" w:rsidP="0073489D">
      <w:pPr>
        <w:pStyle w:val="ListParagraph"/>
      </w:pPr>
    </w:p>
    <w:p w14:paraId="440A4533" w14:textId="077272EF" w:rsidR="000A74AA" w:rsidRDefault="006D2856" w:rsidP="000A74AA">
      <w:r>
        <w:t>Developed By:</w:t>
      </w:r>
    </w:p>
    <w:p w14:paraId="6FD25AEC" w14:textId="77777777" w:rsidR="006D2856" w:rsidRDefault="006D2856" w:rsidP="006D2856">
      <w:r>
        <w:t>Jim Zachazewski, ATC, PT, DPT</w:t>
      </w:r>
    </w:p>
    <w:p w14:paraId="73F6FB1B" w14:textId="77777777" w:rsidR="006D2856" w:rsidRDefault="006D2856" w:rsidP="006D2856">
      <w:r>
        <w:t>Athletic Trainer</w:t>
      </w:r>
    </w:p>
    <w:p w14:paraId="650C2B6D" w14:textId="77777777" w:rsidR="006D2856" w:rsidRDefault="006D2856" w:rsidP="006D2856">
      <w:r>
        <w:t>Department of Orthopedic Surgery – Sports Medicine</w:t>
      </w:r>
    </w:p>
    <w:p w14:paraId="1EEACEBD" w14:textId="77777777" w:rsidR="006D2856" w:rsidRDefault="006D2856" w:rsidP="006D2856">
      <w:r>
        <w:t>Brigham and Women’s Hospital</w:t>
      </w:r>
    </w:p>
    <w:p w14:paraId="3109EFD8" w14:textId="77777777" w:rsidR="006D2856" w:rsidRDefault="006D2856" w:rsidP="006D2856">
      <w:r>
        <w:t>Boston, MA</w:t>
      </w:r>
    </w:p>
    <w:p w14:paraId="6542FA5F" w14:textId="77777777" w:rsidR="006D2856" w:rsidRDefault="00D445A6" w:rsidP="006D2856">
      <w:hyperlink r:id="rId8" w:history="1">
        <w:r w:rsidR="006D2856" w:rsidRPr="0050491D">
          <w:rPr>
            <w:rStyle w:val="Hyperlink"/>
          </w:rPr>
          <w:t>jzachazewski@partners.org</w:t>
        </w:r>
      </w:hyperlink>
    </w:p>
    <w:p w14:paraId="558C0499" w14:textId="77777777" w:rsidR="006D2856" w:rsidRDefault="006D2856" w:rsidP="006D2856"/>
    <w:p w14:paraId="7799459C" w14:textId="77777777" w:rsidR="006D2856" w:rsidRDefault="006D2856" w:rsidP="006D2856">
      <w:r>
        <w:t>Michael Belanger, ATC, PT</w:t>
      </w:r>
    </w:p>
    <w:p w14:paraId="4E105E51" w14:textId="77777777" w:rsidR="006D2856" w:rsidRDefault="006D2856" w:rsidP="006D2856">
      <w:r>
        <w:t>Clinical Supervisor of Athletic Training</w:t>
      </w:r>
    </w:p>
    <w:p w14:paraId="64FF31F3" w14:textId="77777777" w:rsidR="006D2856" w:rsidRDefault="006D2856" w:rsidP="006D2856">
      <w:r>
        <w:t>Department of Orthopedic Surgery – Sports Medicine</w:t>
      </w:r>
    </w:p>
    <w:p w14:paraId="2D2C2007" w14:textId="77777777" w:rsidR="006D2856" w:rsidRDefault="006D2856" w:rsidP="006D2856">
      <w:r>
        <w:t>Brigham and Women’s Hospital</w:t>
      </w:r>
    </w:p>
    <w:p w14:paraId="10D583D6" w14:textId="77777777" w:rsidR="006D2856" w:rsidRDefault="006D2856" w:rsidP="006D2856">
      <w:r>
        <w:t>Boston, MA</w:t>
      </w:r>
    </w:p>
    <w:p w14:paraId="6A2F73AB" w14:textId="77777777" w:rsidR="006D2856" w:rsidRDefault="00D445A6" w:rsidP="006D2856">
      <w:hyperlink r:id="rId9" w:history="1">
        <w:r w:rsidR="006D2856" w:rsidRPr="0050491D">
          <w:rPr>
            <w:rStyle w:val="Hyperlink"/>
          </w:rPr>
          <w:t>mjbelanger@bwh.harvard.edu</w:t>
        </w:r>
      </w:hyperlink>
    </w:p>
    <w:p w14:paraId="011A7A4C" w14:textId="77777777" w:rsidR="006D2856" w:rsidRDefault="006D2856" w:rsidP="000A74AA"/>
    <w:p w14:paraId="1603BF38" w14:textId="77777777" w:rsidR="006D2856" w:rsidRPr="00E01879" w:rsidRDefault="006D2856" w:rsidP="000A74AA"/>
    <w:sectPr w:rsidR="006D2856" w:rsidRPr="00E01879" w:rsidSect="00445C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31694"/>
    <w:multiLevelType w:val="hybridMultilevel"/>
    <w:tmpl w:val="09C89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D1D"/>
    <w:multiLevelType w:val="hybridMultilevel"/>
    <w:tmpl w:val="026A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7417C"/>
    <w:multiLevelType w:val="hybridMultilevel"/>
    <w:tmpl w:val="DA10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AA"/>
    <w:rsid w:val="000977A3"/>
    <w:rsid w:val="000A74AA"/>
    <w:rsid w:val="000F3114"/>
    <w:rsid w:val="0010486E"/>
    <w:rsid w:val="001E50C2"/>
    <w:rsid w:val="002842D2"/>
    <w:rsid w:val="002A2B76"/>
    <w:rsid w:val="00313CCC"/>
    <w:rsid w:val="00334D6A"/>
    <w:rsid w:val="00341838"/>
    <w:rsid w:val="00445C4B"/>
    <w:rsid w:val="00445CBB"/>
    <w:rsid w:val="004660F2"/>
    <w:rsid w:val="00510810"/>
    <w:rsid w:val="0053360E"/>
    <w:rsid w:val="00572CF4"/>
    <w:rsid w:val="005A508A"/>
    <w:rsid w:val="005A67DF"/>
    <w:rsid w:val="006A7F2A"/>
    <w:rsid w:val="006C032C"/>
    <w:rsid w:val="006D2856"/>
    <w:rsid w:val="006F14FA"/>
    <w:rsid w:val="0071415F"/>
    <w:rsid w:val="0071775F"/>
    <w:rsid w:val="0073489D"/>
    <w:rsid w:val="007414F7"/>
    <w:rsid w:val="007573E1"/>
    <w:rsid w:val="00860664"/>
    <w:rsid w:val="0089604E"/>
    <w:rsid w:val="008E3B88"/>
    <w:rsid w:val="00A133C9"/>
    <w:rsid w:val="00A568CB"/>
    <w:rsid w:val="00B16927"/>
    <w:rsid w:val="00B174CD"/>
    <w:rsid w:val="00BC5037"/>
    <w:rsid w:val="00BF22E1"/>
    <w:rsid w:val="00CF13E4"/>
    <w:rsid w:val="00D445A6"/>
    <w:rsid w:val="00DA6148"/>
    <w:rsid w:val="00E01879"/>
    <w:rsid w:val="00E90E1C"/>
    <w:rsid w:val="00EB380E"/>
    <w:rsid w:val="00EC6EAB"/>
    <w:rsid w:val="00ED5803"/>
    <w:rsid w:val="00F34075"/>
    <w:rsid w:val="00F4463D"/>
    <w:rsid w:val="00F53832"/>
    <w:rsid w:val="00F83419"/>
    <w:rsid w:val="00F92160"/>
    <w:rsid w:val="00FE25F0"/>
    <w:rsid w:val="00FF0A33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93AF"/>
  <w14:defaultImageDpi w14:val="32767"/>
  <w15:chartTrackingRefBased/>
  <w15:docId w15:val="{D1BE21B5-6525-4E45-9C42-B1FA198D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48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1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1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chazewski@partn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catc.org/system/document_versions/versions/42/original/boc-facility-principles-20170615.pdf?1497543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a.org/sites/default/files/communicableinfectiousdiseasessecondaryschoolsport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ta.org/sites/default/files/nata_appropriate_medical_care_standard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jbelanger@bwh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1417</Words>
  <Characters>7869</Characters>
  <Application>Microsoft Office Word</Application>
  <DocSecurity>0</DocSecurity>
  <Lines>183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Zachazewski</dc:creator>
  <cp:keywords/>
  <dc:description/>
  <cp:lastModifiedBy>Brett Winston</cp:lastModifiedBy>
  <cp:revision>2</cp:revision>
  <cp:lastPrinted>2020-04-26T22:56:00Z</cp:lastPrinted>
  <dcterms:created xsi:type="dcterms:W3CDTF">2020-07-07T11:51:00Z</dcterms:created>
  <dcterms:modified xsi:type="dcterms:W3CDTF">2020-07-07T11:51:00Z</dcterms:modified>
</cp:coreProperties>
</file>